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86D46" w14:textId="64F8FDFD" w:rsidR="00F34B54" w:rsidRDefault="00F34B54" w:rsidP="007900DC">
      <w:pPr>
        <w:spacing w:after="0"/>
        <w:jc w:val="center"/>
        <w:rPr>
          <w:sz w:val="28"/>
          <w:szCs w:val="28"/>
        </w:rPr>
      </w:pPr>
      <w:r w:rsidRPr="007900DC">
        <w:rPr>
          <w:sz w:val="28"/>
          <w:szCs w:val="28"/>
        </w:rPr>
        <w:t xml:space="preserve">Visio « </w:t>
      </w:r>
      <w:proofErr w:type="spellStart"/>
      <w:r w:rsidRPr="007900DC">
        <w:rPr>
          <w:sz w:val="28"/>
          <w:szCs w:val="28"/>
        </w:rPr>
        <w:t>litholamellage</w:t>
      </w:r>
      <w:proofErr w:type="spellEnd"/>
      <w:r w:rsidRPr="007900DC">
        <w:rPr>
          <w:sz w:val="28"/>
          <w:szCs w:val="28"/>
        </w:rPr>
        <w:t xml:space="preserve"> » du 10 octobre 2025</w:t>
      </w:r>
    </w:p>
    <w:p w14:paraId="3F34C746" w14:textId="77777777" w:rsidR="007900DC" w:rsidRPr="007900DC" w:rsidRDefault="007900DC" w:rsidP="007900DC">
      <w:pPr>
        <w:spacing w:after="0"/>
        <w:jc w:val="center"/>
        <w:rPr>
          <w:sz w:val="28"/>
          <w:szCs w:val="28"/>
        </w:rPr>
      </w:pPr>
    </w:p>
    <w:p w14:paraId="4A7F8D2D" w14:textId="77777777" w:rsidR="007900DC" w:rsidRDefault="00F34B54" w:rsidP="007900DC">
      <w:pPr>
        <w:spacing w:after="0"/>
      </w:pPr>
      <w:r>
        <w:t>Etaient présents :</w:t>
      </w:r>
      <w:r w:rsidR="007900DC" w:rsidRPr="007900DC">
        <w:t xml:space="preserve"> </w:t>
      </w:r>
      <w:r w:rsidR="007900DC"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281"/>
      </w:tblGrid>
      <w:tr w:rsidR="0078723C" w14:paraId="4CA34737" w14:textId="77777777" w:rsidTr="00D96F02">
        <w:trPr>
          <w:trHeight w:val="254"/>
        </w:trPr>
        <w:tc>
          <w:tcPr>
            <w:tcW w:w="2689" w:type="dxa"/>
            <w:vAlign w:val="center"/>
          </w:tcPr>
          <w:p w14:paraId="6C45A276" w14:textId="61D4EA08" w:rsidR="0078723C" w:rsidRDefault="00D96F02" w:rsidP="00D96F02">
            <w:pPr>
              <w:jc w:val="center"/>
            </w:pPr>
            <w:r>
              <w:t>CNRS</w:t>
            </w:r>
          </w:p>
        </w:tc>
        <w:tc>
          <w:tcPr>
            <w:tcW w:w="6281" w:type="dxa"/>
          </w:tcPr>
          <w:p w14:paraId="6BBB540D" w14:textId="77777777" w:rsidR="00D96F02" w:rsidRDefault="00D96F02" w:rsidP="00D96F02">
            <w:r>
              <w:t>Yves FENECH Coordinateur National de Prévention et de Sécurité</w:t>
            </w:r>
          </w:p>
          <w:p w14:paraId="0C9478A7" w14:textId="77777777" w:rsidR="00D96F02" w:rsidRDefault="00D96F02" w:rsidP="00D96F02">
            <w:r>
              <w:t>(CNPS)</w:t>
            </w:r>
          </w:p>
          <w:p w14:paraId="46768A45" w14:textId="77777777" w:rsidR="0078723C" w:rsidRDefault="0078723C" w:rsidP="007900DC"/>
        </w:tc>
      </w:tr>
      <w:tr w:rsidR="00D96F02" w14:paraId="03E8230A" w14:textId="77777777" w:rsidTr="00D96F02">
        <w:trPr>
          <w:trHeight w:val="254"/>
        </w:trPr>
        <w:tc>
          <w:tcPr>
            <w:tcW w:w="2689" w:type="dxa"/>
          </w:tcPr>
          <w:p w14:paraId="065A10A8" w14:textId="77777777" w:rsidR="00D96F02" w:rsidRDefault="00D96F02" w:rsidP="00D96F02">
            <w:pPr>
              <w:jc w:val="center"/>
            </w:pPr>
          </w:p>
        </w:tc>
        <w:tc>
          <w:tcPr>
            <w:tcW w:w="6281" w:type="dxa"/>
          </w:tcPr>
          <w:p w14:paraId="5BBBBEAC" w14:textId="77777777" w:rsidR="00D96F02" w:rsidRDefault="00D96F02" w:rsidP="00D96F02">
            <w:r>
              <w:t>Céline BATAILLON Coordinatrice Nationale adjointe de Prévention et de</w:t>
            </w:r>
          </w:p>
          <w:p w14:paraId="4C8EBB14" w14:textId="77777777" w:rsidR="00D96F02" w:rsidRDefault="00D96F02" w:rsidP="00D96F02">
            <w:r>
              <w:t>Sécurité (CNPS)</w:t>
            </w:r>
          </w:p>
          <w:p w14:paraId="483DBF7E" w14:textId="77777777" w:rsidR="00D96F02" w:rsidRDefault="00D96F02" w:rsidP="007900DC"/>
        </w:tc>
      </w:tr>
      <w:tr w:rsidR="00D96F02" w14:paraId="4D0303D5" w14:textId="77777777" w:rsidTr="00D96F02">
        <w:trPr>
          <w:trHeight w:val="254"/>
        </w:trPr>
        <w:tc>
          <w:tcPr>
            <w:tcW w:w="2689" w:type="dxa"/>
          </w:tcPr>
          <w:p w14:paraId="1B9DF8A2" w14:textId="77777777" w:rsidR="00D96F02" w:rsidRDefault="00D96F02" w:rsidP="00D96F02">
            <w:pPr>
              <w:jc w:val="center"/>
            </w:pPr>
          </w:p>
        </w:tc>
        <w:tc>
          <w:tcPr>
            <w:tcW w:w="6281" w:type="dxa"/>
          </w:tcPr>
          <w:p w14:paraId="16581AA6" w14:textId="52E31B63" w:rsidR="00D96F02" w:rsidRDefault="00D96F02" w:rsidP="007900DC">
            <w:r>
              <w:t>Thierry LABASQUE Directeur Adjoint Technique INSU</w:t>
            </w:r>
          </w:p>
        </w:tc>
      </w:tr>
      <w:tr w:rsidR="00D96F02" w14:paraId="3CF46399" w14:textId="77777777" w:rsidTr="00D96F02">
        <w:trPr>
          <w:trHeight w:val="254"/>
        </w:trPr>
        <w:tc>
          <w:tcPr>
            <w:tcW w:w="2689" w:type="dxa"/>
          </w:tcPr>
          <w:p w14:paraId="01D8733D" w14:textId="77777777" w:rsidR="00D96F02" w:rsidRDefault="00D96F02" w:rsidP="00D96F02">
            <w:pPr>
              <w:jc w:val="center"/>
            </w:pPr>
          </w:p>
        </w:tc>
        <w:tc>
          <w:tcPr>
            <w:tcW w:w="6281" w:type="dxa"/>
          </w:tcPr>
          <w:p w14:paraId="3E872D82" w14:textId="77777777" w:rsidR="00D96F02" w:rsidRDefault="00D96F02" w:rsidP="00D96F02">
            <w:r>
              <w:t>Ludovic TESSIER Ingénieur en Prévention des Risques DR17 Bretagne et</w:t>
            </w:r>
          </w:p>
          <w:p w14:paraId="67C99F62" w14:textId="62E997CF" w:rsidR="00D96F02" w:rsidRDefault="00D96F02" w:rsidP="00D96F02">
            <w:r>
              <w:t>Pays de Loire</w:t>
            </w:r>
          </w:p>
        </w:tc>
      </w:tr>
      <w:tr w:rsidR="00D96F02" w14:paraId="2FC8BDFE" w14:textId="77777777" w:rsidTr="00D96F02">
        <w:trPr>
          <w:trHeight w:val="254"/>
        </w:trPr>
        <w:tc>
          <w:tcPr>
            <w:tcW w:w="2689" w:type="dxa"/>
          </w:tcPr>
          <w:p w14:paraId="695BCCE5" w14:textId="77777777" w:rsidR="00D96F02" w:rsidRDefault="00D96F02" w:rsidP="00D96F02">
            <w:pPr>
              <w:jc w:val="center"/>
            </w:pPr>
          </w:p>
        </w:tc>
        <w:tc>
          <w:tcPr>
            <w:tcW w:w="6281" w:type="dxa"/>
          </w:tcPr>
          <w:p w14:paraId="01D0513A" w14:textId="182A64FD" w:rsidR="00D96F02" w:rsidRDefault="00D96F02" w:rsidP="007900DC">
            <w:r>
              <w:t>Arnauld VASSEUR Coordinateur National de la Médecine de Prévention</w:t>
            </w:r>
          </w:p>
        </w:tc>
      </w:tr>
      <w:tr w:rsidR="00D96F02" w14:paraId="3192BB49" w14:textId="77777777" w:rsidTr="00D96F02">
        <w:trPr>
          <w:trHeight w:val="254"/>
        </w:trPr>
        <w:tc>
          <w:tcPr>
            <w:tcW w:w="2689" w:type="dxa"/>
          </w:tcPr>
          <w:p w14:paraId="15D766B6" w14:textId="639E0FAE" w:rsidR="00D96F02" w:rsidRDefault="00D96F02" w:rsidP="00D96F02">
            <w:pPr>
              <w:jc w:val="center"/>
            </w:pPr>
            <w:r>
              <w:t>GEO-OCEAN Brest</w:t>
            </w:r>
          </w:p>
        </w:tc>
        <w:tc>
          <w:tcPr>
            <w:tcW w:w="6281" w:type="dxa"/>
          </w:tcPr>
          <w:p w14:paraId="038C1F20" w14:textId="514BA6C4" w:rsidR="00D96F02" w:rsidRDefault="00D96F02" w:rsidP="007900DC">
            <w:r>
              <w:t>Jean-Pierre OLDRA Lithopréparateur</w:t>
            </w:r>
          </w:p>
        </w:tc>
      </w:tr>
      <w:tr w:rsidR="00D96F02" w14:paraId="5416F697" w14:textId="77777777" w:rsidTr="00D96F02">
        <w:trPr>
          <w:trHeight w:val="254"/>
        </w:trPr>
        <w:tc>
          <w:tcPr>
            <w:tcW w:w="2689" w:type="dxa"/>
          </w:tcPr>
          <w:p w14:paraId="7CFCD3A7" w14:textId="35A59A81" w:rsidR="00D96F02" w:rsidRDefault="00D96F02" w:rsidP="00D96F02">
            <w:pPr>
              <w:jc w:val="center"/>
            </w:pPr>
            <w:r>
              <w:t>GEOSCIENCES Rennes</w:t>
            </w:r>
          </w:p>
        </w:tc>
        <w:tc>
          <w:tcPr>
            <w:tcW w:w="6281" w:type="dxa"/>
          </w:tcPr>
          <w:p w14:paraId="0A50AD59" w14:textId="4BEB0243" w:rsidR="00D96F02" w:rsidRDefault="00D96F02" w:rsidP="007900DC">
            <w:r>
              <w:t>Xavier LE COZ Litho préparateur, membre du COPIL des litho préparateurs de France (LPF</w:t>
            </w:r>
            <w:r>
              <w:t>)</w:t>
            </w:r>
          </w:p>
        </w:tc>
      </w:tr>
      <w:tr w:rsidR="00D96F02" w14:paraId="6642F1F1" w14:textId="77777777" w:rsidTr="00D96F02">
        <w:trPr>
          <w:trHeight w:val="254"/>
        </w:trPr>
        <w:tc>
          <w:tcPr>
            <w:tcW w:w="2689" w:type="dxa"/>
          </w:tcPr>
          <w:p w14:paraId="6721172C" w14:textId="119D9215" w:rsidR="00D96F02" w:rsidRDefault="00D96F02" w:rsidP="00D96F02">
            <w:pPr>
              <w:jc w:val="center"/>
            </w:pPr>
            <w:r>
              <w:t>GEOSCIENCES Montpellier</w:t>
            </w:r>
          </w:p>
        </w:tc>
        <w:tc>
          <w:tcPr>
            <w:tcW w:w="6281" w:type="dxa"/>
          </w:tcPr>
          <w:p w14:paraId="7B82DC1B" w14:textId="3A3B7E51" w:rsidR="00D96F02" w:rsidRDefault="00D96F02" w:rsidP="007900DC">
            <w:r>
              <w:t>Christophe NEVADO litho préparateur, membre du COPIL des litho préparateurs de France (LPF)</w:t>
            </w:r>
          </w:p>
        </w:tc>
      </w:tr>
      <w:tr w:rsidR="00D96F02" w14:paraId="316E4719" w14:textId="77777777" w:rsidTr="00D96F02">
        <w:trPr>
          <w:trHeight w:val="254"/>
        </w:trPr>
        <w:tc>
          <w:tcPr>
            <w:tcW w:w="2689" w:type="dxa"/>
          </w:tcPr>
          <w:p w14:paraId="071EDF05" w14:textId="5ABA7BE9" w:rsidR="00D96F02" w:rsidRDefault="00D96F02" w:rsidP="00D96F02">
            <w:pPr>
              <w:jc w:val="center"/>
            </w:pPr>
            <w:r>
              <w:t>Université de Montpellier</w:t>
            </w:r>
          </w:p>
        </w:tc>
        <w:tc>
          <w:tcPr>
            <w:tcW w:w="6281" w:type="dxa"/>
          </w:tcPr>
          <w:p w14:paraId="465E79AA" w14:textId="2D2C2FC1" w:rsidR="00D96F02" w:rsidRDefault="00D96F02" w:rsidP="007900DC">
            <w:r>
              <w:t>Ludivine RUGANI Conseillère de prévention</w:t>
            </w:r>
          </w:p>
        </w:tc>
      </w:tr>
      <w:tr w:rsidR="00D96F02" w14:paraId="150CB66A" w14:textId="77777777" w:rsidTr="00D96F02">
        <w:trPr>
          <w:trHeight w:val="254"/>
        </w:trPr>
        <w:tc>
          <w:tcPr>
            <w:tcW w:w="2689" w:type="dxa"/>
          </w:tcPr>
          <w:p w14:paraId="3630EA9C" w14:textId="37888334" w:rsidR="00D96F02" w:rsidRDefault="00D96F02" w:rsidP="00D96F02">
            <w:pPr>
              <w:jc w:val="center"/>
            </w:pPr>
            <w:r>
              <w:t>IFREMER Plouzané</w:t>
            </w:r>
          </w:p>
        </w:tc>
        <w:tc>
          <w:tcPr>
            <w:tcW w:w="6281" w:type="dxa"/>
          </w:tcPr>
          <w:p w14:paraId="0DA52F1A" w14:textId="682D91B7" w:rsidR="00D96F02" w:rsidRDefault="00D96F02" w:rsidP="007900DC">
            <w:r>
              <w:t>Mathieu ROSPABE Chercheur Géologue</w:t>
            </w:r>
          </w:p>
        </w:tc>
      </w:tr>
      <w:tr w:rsidR="00D96F02" w14:paraId="06AD0565" w14:textId="77777777" w:rsidTr="00D96F02">
        <w:trPr>
          <w:trHeight w:val="254"/>
        </w:trPr>
        <w:tc>
          <w:tcPr>
            <w:tcW w:w="2689" w:type="dxa"/>
          </w:tcPr>
          <w:p w14:paraId="36FCD399" w14:textId="77777777" w:rsidR="00D96F02" w:rsidRDefault="00D96F02" w:rsidP="00D96F02">
            <w:pPr>
              <w:jc w:val="center"/>
            </w:pPr>
          </w:p>
        </w:tc>
        <w:tc>
          <w:tcPr>
            <w:tcW w:w="6281" w:type="dxa"/>
          </w:tcPr>
          <w:p w14:paraId="1C4E6608" w14:textId="0E3AA15E" w:rsidR="00D96F02" w:rsidRDefault="00D96F02" w:rsidP="007900DC">
            <w:r>
              <w:t>Steve Bertho Responsable Service Conditions de travail et Prévention des Risques Professionnels</w:t>
            </w:r>
          </w:p>
        </w:tc>
      </w:tr>
      <w:tr w:rsidR="00D96F02" w14:paraId="3E3B7F7E" w14:textId="77777777" w:rsidTr="00D96F02">
        <w:trPr>
          <w:trHeight w:val="254"/>
        </w:trPr>
        <w:tc>
          <w:tcPr>
            <w:tcW w:w="2689" w:type="dxa"/>
          </w:tcPr>
          <w:p w14:paraId="07EBAF8C" w14:textId="52AEE494" w:rsidR="00D96F02" w:rsidRDefault="00D96F02" w:rsidP="00D96F02">
            <w:pPr>
              <w:jc w:val="center"/>
            </w:pPr>
            <w:r>
              <w:t>BRGM</w:t>
            </w:r>
          </w:p>
        </w:tc>
        <w:tc>
          <w:tcPr>
            <w:tcW w:w="6281" w:type="dxa"/>
          </w:tcPr>
          <w:p w14:paraId="77BA3977" w14:textId="1518E5C0" w:rsidR="00D96F02" w:rsidRDefault="00D96F02" w:rsidP="007900DC">
            <w:r>
              <w:t xml:space="preserve">Guillaume WILLE Géologue Expert – </w:t>
            </w:r>
            <w:proofErr w:type="spellStart"/>
            <w:r>
              <w:t>microcaractérisation</w:t>
            </w:r>
            <w:proofErr w:type="spellEnd"/>
            <w:r>
              <w:t xml:space="preserve"> des </w:t>
            </w:r>
            <w:proofErr w:type="spellStart"/>
            <w:r>
              <w:t>Géomatériaux</w:t>
            </w:r>
            <w:proofErr w:type="spellEnd"/>
          </w:p>
        </w:tc>
      </w:tr>
      <w:tr w:rsidR="00D96F02" w14:paraId="3D95E009" w14:textId="77777777" w:rsidTr="00D96F02">
        <w:trPr>
          <w:trHeight w:val="254"/>
        </w:trPr>
        <w:tc>
          <w:tcPr>
            <w:tcW w:w="2689" w:type="dxa"/>
          </w:tcPr>
          <w:p w14:paraId="07429B81" w14:textId="416BA875" w:rsidR="00D96F02" w:rsidRDefault="00D96F02" w:rsidP="00D96F02">
            <w:pPr>
              <w:jc w:val="center"/>
            </w:pPr>
            <w:r>
              <w:t>INSU ISTEP</w:t>
            </w:r>
          </w:p>
        </w:tc>
        <w:tc>
          <w:tcPr>
            <w:tcW w:w="6281" w:type="dxa"/>
          </w:tcPr>
          <w:p w14:paraId="2154643B" w14:textId="476BA455" w:rsidR="00D96F02" w:rsidRDefault="00D96F02" w:rsidP="007900DC">
            <w:r>
              <w:t>Omar BOUDOUMA Chargé de Mission Risque amiante INSU</w:t>
            </w:r>
          </w:p>
        </w:tc>
      </w:tr>
    </w:tbl>
    <w:p w14:paraId="0B5B86A3" w14:textId="77777777" w:rsidR="007900DC" w:rsidRDefault="007900DC" w:rsidP="007900DC">
      <w:pPr>
        <w:spacing w:after="0"/>
      </w:pPr>
    </w:p>
    <w:p w14:paraId="59496D9E" w14:textId="46F6F681" w:rsidR="00F34B54" w:rsidRDefault="00F34B54" w:rsidP="007900DC">
      <w:pPr>
        <w:spacing w:after="0"/>
      </w:pPr>
      <w:r>
        <w:t>Etaient excusés :</w:t>
      </w:r>
    </w:p>
    <w:p w14:paraId="06B573A3" w14:textId="30528326" w:rsidR="00F34B54" w:rsidRDefault="007900DC" w:rsidP="007900DC">
      <w:pPr>
        <w:spacing w:after="0"/>
      </w:pPr>
      <w:r>
        <w:t xml:space="preserve">- </w:t>
      </w:r>
      <w:r w:rsidR="00F34B54">
        <w:t>Géo</w:t>
      </w:r>
      <w:r>
        <w:t>s</w:t>
      </w:r>
      <w:r w:rsidR="00F34B54">
        <w:t>ciences</w:t>
      </w:r>
      <w:r>
        <w:t xml:space="preserve"> </w:t>
      </w:r>
      <w:r w:rsidR="00F34B54">
        <w:t>Montpellier</w:t>
      </w:r>
    </w:p>
    <w:p w14:paraId="02B3B81D" w14:textId="4AB8FD77" w:rsidR="00F34B54" w:rsidRDefault="00F34B54" w:rsidP="007900DC">
      <w:pPr>
        <w:spacing w:after="0"/>
      </w:pPr>
      <w:r>
        <w:t>Marguerite GODARD Géologue, Co-responsable plateau technique de</w:t>
      </w:r>
      <w:r w:rsidR="007900DC">
        <w:t xml:space="preserve"> </w:t>
      </w:r>
      <w:r>
        <w:t>Géochimie</w:t>
      </w:r>
    </w:p>
    <w:p w14:paraId="43AAE2D0" w14:textId="057B8D9A" w:rsidR="00F34B54" w:rsidRDefault="007900DC" w:rsidP="007900DC">
      <w:pPr>
        <w:spacing w:after="0"/>
      </w:pPr>
      <w:r>
        <w:t xml:space="preserve">- </w:t>
      </w:r>
      <w:r w:rsidR="00F34B54">
        <w:t>IPGP Cécile PRIGENT Maître de conférences en charge de la lithothèque</w:t>
      </w:r>
    </w:p>
    <w:p w14:paraId="0DCC1AD6" w14:textId="7DE3AADC" w:rsidR="00F34B54" w:rsidRDefault="007900DC" w:rsidP="007900DC">
      <w:pPr>
        <w:spacing w:after="0"/>
      </w:pPr>
      <w:r>
        <w:t xml:space="preserve">- </w:t>
      </w:r>
      <w:r w:rsidR="00F34B54">
        <w:t>UBO Marielle BOUCHER Conseillère de prévention</w:t>
      </w:r>
    </w:p>
    <w:p w14:paraId="0BCC7CB7" w14:textId="221EC42B" w:rsidR="00F34B54" w:rsidRDefault="00F34B54" w:rsidP="007900DC">
      <w:pPr>
        <w:spacing w:after="0"/>
      </w:pPr>
    </w:p>
    <w:p w14:paraId="2D2D3F88" w14:textId="77777777" w:rsidR="00F34B54" w:rsidRDefault="00F34B54" w:rsidP="007900DC">
      <w:pPr>
        <w:spacing w:after="0"/>
      </w:pPr>
      <w:r>
        <w:t>Ordre du jour :</w:t>
      </w:r>
    </w:p>
    <w:p w14:paraId="6305C4F6" w14:textId="5FF00CF9" w:rsidR="00F34B54" w:rsidRDefault="00F34B54" w:rsidP="007900DC">
      <w:pPr>
        <w:spacing w:after="0"/>
      </w:pPr>
      <w:r>
        <w:t>1. Point sur le cahier des charges concernant la demande de prestation de</w:t>
      </w:r>
      <w:r w:rsidR="007900DC">
        <w:t xml:space="preserve"> </w:t>
      </w:r>
      <w:r>
        <w:t>prélèvement et d’analyse des locaux potentiellement pollués par de l’amiante</w:t>
      </w:r>
      <w:r w:rsidR="007900DC">
        <w:t xml:space="preserve"> </w:t>
      </w:r>
      <w:r>
        <w:t>naturelle (</w:t>
      </w:r>
      <w:proofErr w:type="spellStart"/>
      <w:r w:rsidR="007900DC">
        <w:t>litholamellage</w:t>
      </w:r>
      <w:proofErr w:type="spellEnd"/>
      <w:r w:rsidR="007900DC">
        <w:t>,</w:t>
      </w:r>
      <w:r>
        <w:t xml:space="preserve"> broyage …) et sa diffusion.</w:t>
      </w:r>
    </w:p>
    <w:p w14:paraId="1F23ACE8" w14:textId="7138C861" w:rsidR="00F34B54" w:rsidRDefault="00F34B54" w:rsidP="007900DC">
      <w:pPr>
        <w:spacing w:after="0"/>
      </w:pPr>
      <w:r>
        <w:t>2. Discussion sur la reprise du travail (avec ou sans amiante) dans les différents</w:t>
      </w:r>
      <w:r w:rsidR="007900DC">
        <w:t xml:space="preserve"> </w:t>
      </w:r>
      <w:r>
        <w:t xml:space="preserve">ateliers de </w:t>
      </w:r>
      <w:proofErr w:type="spellStart"/>
      <w:r>
        <w:t>litholamellage</w:t>
      </w:r>
      <w:proofErr w:type="spellEnd"/>
      <w:r>
        <w:t xml:space="preserve"> et dans quelles conditions.</w:t>
      </w:r>
    </w:p>
    <w:p w14:paraId="23BFAEC6" w14:textId="11A66557" w:rsidR="00F34B54" w:rsidRDefault="00F34B54" w:rsidP="007900DC">
      <w:pPr>
        <w:spacing w:after="0"/>
      </w:pPr>
      <w:r>
        <w:t xml:space="preserve">3. Compilation des données du recensement remontées par les </w:t>
      </w:r>
      <w:proofErr w:type="spellStart"/>
      <w:r>
        <w:t>lithopréparateurs</w:t>
      </w:r>
      <w:proofErr w:type="spellEnd"/>
      <w:r>
        <w:t xml:space="preserve"> et</w:t>
      </w:r>
      <w:r w:rsidR="007900DC">
        <w:t xml:space="preserve"> </w:t>
      </w:r>
      <w:r>
        <w:t>les IRPS.</w:t>
      </w:r>
    </w:p>
    <w:p w14:paraId="2A8AC8B7" w14:textId="5312DFCB" w:rsidR="00F34B54" w:rsidRDefault="00F34B54" w:rsidP="007900DC">
      <w:pPr>
        <w:spacing w:after="0"/>
      </w:pPr>
      <w:r>
        <w:t>4. Synthèse des rapports d’analyse des prestations de prélèvement et analyse</w:t>
      </w:r>
      <w:r w:rsidR="007900DC">
        <w:t xml:space="preserve"> </w:t>
      </w:r>
      <w:r>
        <w:t>effectuées, dont on a eu connaissance, et leurs pertinences.</w:t>
      </w:r>
    </w:p>
    <w:p w14:paraId="2942CFC0" w14:textId="77777777" w:rsidR="00F34B54" w:rsidRDefault="00F34B54" w:rsidP="007900DC">
      <w:pPr>
        <w:spacing w:after="0"/>
      </w:pPr>
      <w:r>
        <w:t>5. Constitution d’un groupe de travail sur la caractérisation des roches amiantifères.</w:t>
      </w:r>
    </w:p>
    <w:p w14:paraId="0328C63B" w14:textId="77777777" w:rsidR="00F34B54" w:rsidRDefault="00F34B54" w:rsidP="007900DC">
      <w:pPr>
        <w:spacing w:after="0"/>
      </w:pPr>
      <w:r>
        <w:t>(Constitution du groupe, diffusion…)</w:t>
      </w:r>
    </w:p>
    <w:p w14:paraId="72A22079" w14:textId="1A021821" w:rsidR="00F34B54" w:rsidRDefault="00F34B54" w:rsidP="007900DC">
      <w:pPr>
        <w:spacing w:after="0"/>
      </w:pPr>
      <w:r>
        <w:t>6. Point sur le mesurage d’amiante en phase de sciage. Mise en place de chantiers</w:t>
      </w:r>
      <w:r w:rsidR="00E92781">
        <w:t xml:space="preserve"> </w:t>
      </w:r>
      <w:r>
        <w:t>tests lors des opérations de sciage : difficultés actuelles pour y parvenir</w:t>
      </w:r>
    </w:p>
    <w:p w14:paraId="50C4B618" w14:textId="5D645A8A" w:rsidR="00F34B54" w:rsidRDefault="00F34B54" w:rsidP="007900DC">
      <w:pPr>
        <w:spacing w:after="0"/>
      </w:pPr>
      <w:r>
        <w:t>7. vos questions, vos besoins, vos retours…</w:t>
      </w:r>
    </w:p>
    <w:p w14:paraId="6DF254F2" w14:textId="77777777" w:rsidR="00E92781" w:rsidRDefault="00E92781" w:rsidP="007900DC">
      <w:pPr>
        <w:spacing w:after="0"/>
      </w:pPr>
    </w:p>
    <w:p w14:paraId="258AA58A" w14:textId="77777777" w:rsidR="00F34B54" w:rsidRDefault="00F34B54" w:rsidP="007900DC">
      <w:pPr>
        <w:spacing w:after="0"/>
      </w:pPr>
      <w:r>
        <w:t xml:space="preserve">1. </w:t>
      </w:r>
      <w:r w:rsidRPr="00E92781">
        <w:rPr>
          <w:u w:val="single"/>
        </w:rPr>
        <w:t>Cahier des charges</w:t>
      </w:r>
    </w:p>
    <w:p w14:paraId="07E96BC4" w14:textId="352FC943" w:rsidR="00F34B54" w:rsidRDefault="00F34B54" w:rsidP="007900DC">
      <w:pPr>
        <w:spacing w:after="0"/>
      </w:pPr>
      <w:r>
        <w:t>A l’origine, la note de la DGDR et de la DGDS rappelle la nécessité de réaliser des mesures</w:t>
      </w:r>
      <w:r w:rsidR="00E92781">
        <w:t xml:space="preserve"> atmosphériques</w:t>
      </w:r>
      <w:r>
        <w:t xml:space="preserve">. </w:t>
      </w:r>
      <w:r w:rsidR="00E92781">
        <w:br/>
      </w:r>
      <w:r>
        <w:t>Afin d’avoir des résultats comparables, il est nécessaire de cadrer ces</w:t>
      </w:r>
      <w:r w:rsidR="00E92781">
        <w:t xml:space="preserve"> </w:t>
      </w:r>
      <w:r>
        <w:t>mesures. De ce fait, un cahier des charges est rédigé et mentionne les points importants</w:t>
      </w:r>
      <w:r w:rsidR="00E92781">
        <w:t xml:space="preserve"> </w:t>
      </w:r>
      <w:r>
        <w:t>suivants qui doivent apparaître dans les devis :</w:t>
      </w:r>
    </w:p>
    <w:p w14:paraId="20D7FB32" w14:textId="3E762EB4" w:rsidR="00F34B54" w:rsidRDefault="00E92781" w:rsidP="007900DC">
      <w:pPr>
        <w:spacing w:after="0"/>
      </w:pPr>
      <w:r>
        <w:t>-</w:t>
      </w:r>
      <w:r w:rsidR="00F34B54">
        <w:t xml:space="preserve"> L’accréditation du labo, l'organisme devrait être accrédité </w:t>
      </w:r>
    </w:p>
    <w:p w14:paraId="18CC8176" w14:textId="56EA802A" w:rsidR="00F34B54" w:rsidRDefault="00E92781" w:rsidP="007900DC">
      <w:pPr>
        <w:spacing w:after="0"/>
      </w:pPr>
      <w:r>
        <w:t>-</w:t>
      </w:r>
      <w:r w:rsidR="00F34B54">
        <w:t xml:space="preserve"> L’empoussièrement est analysé sur l’amiante naturelle </w:t>
      </w:r>
    </w:p>
    <w:p w14:paraId="2C7AADC0" w14:textId="7D439DC0" w:rsidR="00F34B54" w:rsidRDefault="00E92781" w:rsidP="007900DC">
      <w:pPr>
        <w:spacing w:after="0"/>
      </w:pPr>
      <w:r>
        <w:t>-</w:t>
      </w:r>
      <w:r w:rsidR="00F34B54">
        <w:t xml:space="preserve"> La durée de prélèvement de 24 heures. Plus on mesure longtemps, meilleure sera la</w:t>
      </w:r>
      <w:r>
        <w:t xml:space="preserve"> </w:t>
      </w:r>
      <w:r w:rsidR="00F34B54">
        <w:t>fiabilité. Aucun agent ne doit être présent dans les locaux lors des prélèvements</w:t>
      </w:r>
    </w:p>
    <w:p w14:paraId="796877B0" w14:textId="2607CE6E" w:rsidR="00F34B54" w:rsidRDefault="00E92781" w:rsidP="007900DC">
      <w:pPr>
        <w:spacing w:after="0"/>
      </w:pPr>
      <w:r>
        <w:t>-</w:t>
      </w:r>
      <w:r w:rsidR="00F34B54">
        <w:t xml:space="preserve"> La stratégie d'échantillonnage</w:t>
      </w:r>
    </w:p>
    <w:p w14:paraId="37C48C14" w14:textId="14871939" w:rsidR="00F34B54" w:rsidRDefault="00E92781" w:rsidP="007900DC">
      <w:pPr>
        <w:spacing w:after="0"/>
      </w:pPr>
      <w:r>
        <w:t>-</w:t>
      </w:r>
      <w:r w:rsidR="00F34B54">
        <w:t xml:space="preserve"> La sensibilité analytique ne doit pas dépasser 0,5</w:t>
      </w:r>
    </w:p>
    <w:p w14:paraId="0A3EBFE6" w14:textId="38BE20DE" w:rsidR="00F34B54" w:rsidRDefault="00E92781" w:rsidP="007900DC">
      <w:pPr>
        <w:spacing w:after="0"/>
      </w:pPr>
      <w:r>
        <w:t>-</w:t>
      </w:r>
      <w:r w:rsidR="00F34B54">
        <w:t xml:space="preserve"> Un comptage des fibres courtes est exigé</w:t>
      </w:r>
    </w:p>
    <w:p w14:paraId="70FFAB14" w14:textId="77777777" w:rsidR="00E92781" w:rsidRDefault="00E92781" w:rsidP="007900DC">
      <w:pPr>
        <w:spacing w:after="0"/>
      </w:pPr>
    </w:p>
    <w:p w14:paraId="5A863E54" w14:textId="5B128C51" w:rsidR="00F34B54" w:rsidRDefault="00F34B54" w:rsidP="007900DC">
      <w:pPr>
        <w:spacing w:after="0"/>
      </w:pPr>
      <w:r>
        <w:t>Il est nécessaire d’avoir toutes ces informations dans le rapport d’analyse, avec un rapport</w:t>
      </w:r>
      <w:r w:rsidR="00E92781">
        <w:t xml:space="preserve"> </w:t>
      </w:r>
      <w:r>
        <w:t>de synthèse, un rapport de stratégie et un rapport pour chaque essai.</w:t>
      </w:r>
    </w:p>
    <w:p w14:paraId="3B3A0592" w14:textId="1B531494" w:rsidR="00F34B54" w:rsidRDefault="00F34B54" w:rsidP="007900DC">
      <w:pPr>
        <w:spacing w:after="0"/>
      </w:pPr>
      <w:r>
        <w:t xml:space="preserve">Les rapports doivent être transmis à Omar Boudouma et Ludovic Tessier. </w:t>
      </w:r>
      <w:r w:rsidR="00E92781">
        <w:br/>
      </w:r>
      <w:r>
        <w:t>C’est un cahier</w:t>
      </w:r>
      <w:r w:rsidR="00E92781">
        <w:t xml:space="preserve"> </w:t>
      </w:r>
      <w:r>
        <w:t>des charges proposé par le CNRS qui peut être transmis aux partenaires qui veulent prendre</w:t>
      </w:r>
      <w:r w:rsidR="00E92781">
        <w:t xml:space="preserve"> </w:t>
      </w:r>
      <w:r>
        <w:t>en charge ces mesures (dans ce cas il sera simplement « demandé » aux partenaires de</w:t>
      </w:r>
      <w:r w:rsidR="00E92781">
        <w:t xml:space="preserve"> </w:t>
      </w:r>
      <w:r>
        <w:t>partager les résultats). Le tout est d'essayer de centraliser au maximum les résultats. C’est</w:t>
      </w:r>
      <w:r w:rsidR="00E92781">
        <w:t xml:space="preserve"> </w:t>
      </w:r>
      <w:r>
        <w:t>de la responsabilité des DU de faire remonter les infos et les résultats quand ils sont à</w:t>
      </w:r>
      <w:r w:rsidR="00E92781">
        <w:t xml:space="preserve"> </w:t>
      </w:r>
      <w:r>
        <w:t>l’initiative des mesures.</w:t>
      </w:r>
    </w:p>
    <w:p w14:paraId="20731F4D" w14:textId="25BDB07C" w:rsidR="00F34B54" w:rsidRDefault="00F34B54" w:rsidP="007900DC">
      <w:pPr>
        <w:spacing w:after="0"/>
      </w:pPr>
      <w:r>
        <w:t>6 variétés d’amiante sont présentes dans la réglementation. Si le prélèvement et l’analyse</w:t>
      </w:r>
      <w:r w:rsidR="00E92781">
        <w:t xml:space="preserve"> </w:t>
      </w:r>
      <w:r>
        <w:t>détectent autres choses que ces 6 variétés, ce ne sera pas présenté comme de l’amiante</w:t>
      </w:r>
      <w:r w:rsidR="00E92781">
        <w:t>, c</w:t>
      </w:r>
      <w:r>
        <w:t>ela illustre bien les difficultés rencontrées dans le cadrage de l’exercice.</w:t>
      </w:r>
    </w:p>
    <w:p w14:paraId="57A5134B" w14:textId="568F5FC9" w:rsidR="00E92781" w:rsidRDefault="00F34B54" w:rsidP="007900DC">
      <w:pPr>
        <w:spacing w:after="0"/>
      </w:pPr>
      <w:r>
        <w:t>Dans le cas où le rapport ne renseigne pas les points du cahier des charges (matériaux</w:t>
      </w:r>
      <w:r w:rsidR="00E92781">
        <w:t xml:space="preserve"> </w:t>
      </w:r>
      <w:r>
        <w:t>contenant de l’amiante au lieu de matériaux contenant de l’amiante environnementale), les</w:t>
      </w:r>
      <w:r w:rsidR="00E92781">
        <w:t xml:space="preserve"> </w:t>
      </w:r>
      <w:r>
        <w:t xml:space="preserve">prélèvements restent valables. Seules les analyses sont à refaire. </w:t>
      </w:r>
      <w:r w:rsidR="00E92781">
        <w:br/>
      </w:r>
      <w:r>
        <w:t>La réglementation impose</w:t>
      </w:r>
      <w:r w:rsidR="00E92781">
        <w:t xml:space="preserve"> </w:t>
      </w:r>
      <w:r>
        <w:t xml:space="preserve">au préleveur de conserver les échantillons 10 ans. </w:t>
      </w:r>
      <w:r w:rsidR="00E92781">
        <w:br/>
      </w:r>
      <w:r>
        <w:t>Soit le prestataire précise qu'il est</w:t>
      </w:r>
      <w:r w:rsidR="00E92781">
        <w:t xml:space="preserve"> </w:t>
      </w:r>
      <w:r>
        <w:t>accrédité et il refait les analyses, soit les échantillons sont envoyés chez un prestataire qui a</w:t>
      </w:r>
      <w:r w:rsidR="00E92781">
        <w:t xml:space="preserve"> </w:t>
      </w:r>
      <w:r>
        <w:t>la bonne accréditation.</w:t>
      </w:r>
    </w:p>
    <w:p w14:paraId="42D3DF9B" w14:textId="555A7557" w:rsidR="00F34B54" w:rsidRDefault="00F34B54" w:rsidP="007900DC">
      <w:pPr>
        <w:spacing w:after="0"/>
      </w:pPr>
      <w:r>
        <w:t>Le site du Cofrac donne la liste des labos qui ont la bonne accréditation. Transmettre au</w:t>
      </w:r>
      <w:r w:rsidR="00E92781">
        <w:t xml:space="preserve"> </w:t>
      </w:r>
      <w:r>
        <w:t>prestataire le cahier des charges et celui-ci répondra s’il peut réaliser ou non ces</w:t>
      </w:r>
      <w:r w:rsidR="00E92781">
        <w:t xml:space="preserve"> </w:t>
      </w:r>
      <w:r>
        <w:t>opérations.</w:t>
      </w:r>
    </w:p>
    <w:p w14:paraId="0A5463D9" w14:textId="77777777" w:rsidR="00E92781" w:rsidRDefault="00E92781" w:rsidP="007900DC">
      <w:pPr>
        <w:spacing w:after="0"/>
      </w:pPr>
    </w:p>
    <w:p w14:paraId="55361F64" w14:textId="56D8CF23" w:rsidR="00F34B54" w:rsidRDefault="00F34B54" w:rsidP="007900DC">
      <w:pPr>
        <w:spacing w:after="0"/>
      </w:pPr>
      <w:r>
        <w:t>2</w:t>
      </w:r>
      <w:r w:rsidRPr="00E92781">
        <w:t xml:space="preserve">. </w:t>
      </w:r>
      <w:r w:rsidRPr="00E92781">
        <w:rPr>
          <w:u w:val="single"/>
        </w:rPr>
        <w:t>Reprise des activités</w:t>
      </w:r>
      <w:r>
        <w:t xml:space="preserve"> </w:t>
      </w:r>
    </w:p>
    <w:p w14:paraId="185F1041" w14:textId="77777777" w:rsidR="00F34B54" w:rsidRDefault="00F34B54" w:rsidP="007900DC">
      <w:pPr>
        <w:spacing w:after="0"/>
      </w:pPr>
      <w:r>
        <w:t>Pour les laboratoires qui sont à l'arrêt, la marche à suivre est la suivante :</w:t>
      </w:r>
    </w:p>
    <w:p w14:paraId="11FF47B0" w14:textId="7FDFC033" w:rsidR="00F34B54" w:rsidRDefault="00E92781" w:rsidP="007900DC">
      <w:pPr>
        <w:spacing w:after="0"/>
      </w:pPr>
      <w:r>
        <w:t xml:space="preserve">- </w:t>
      </w:r>
      <w:r w:rsidR="00F34B54">
        <w:t>1. Faire des mesures</w:t>
      </w:r>
    </w:p>
    <w:p w14:paraId="55AA094F" w14:textId="78CE2544" w:rsidR="00F34B54" w:rsidRDefault="00E92781" w:rsidP="007900DC">
      <w:pPr>
        <w:spacing w:after="0"/>
      </w:pPr>
      <w:r>
        <w:t xml:space="preserve">- </w:t>
      </w:r>
      <w:r w:rsidR="00F34B54">
        <w:t>2. Si les mesures sont négatives, l’activité peut reprendre uniquement pour les roches</w:t>
      </w:r>
      <w:r>
        <w:t xml:space="preserve"> </w:t>
      </w:r>
      <w:r w:rsidR="00F34B54">
        <w:t>à risque nul</w:t>
      </w:r>
    </w:p>
    <w:p w14:paraId="72411B23" w14:textId="787DDE10" w:rsidR="00F34B54" w:rsidRDefault="00E92781" w:rsidP="007900DC">
      <w:pPr>
        <w:spacing w:after="0"/>
      </w:pPr>
      <w:r>
        <w:t xml:space="preserve">- </w:t>
      </w:r>
      <w:r w:rsidR="00F34B54">
        <w:t>3. Pour les roches sur lesquelles il y a des doutes quant à la présence d’amiante, des</w:t>
      </w:r>
      <w:r>
        <w:t xml:space="preserve"> </w:t>
      </w:r>
      <w:r w:rsidR="00F34B54">
        <w:t>analyses en laboratoire accrédité sont nécessaires. Au vu des résultats, les activités</w:t>
      </w:r>
      <w:r>
        <w:t xml:space="preserve"> </w:t>
      </w:r>
      <w:r w:rsidR="00F34B54">
        <w:t>peuvent reprendre sur les roches non amiantifères.</w:t>
      </w:r>
    </w:p>
    <w:p w14:paraId="6BBE2A0A" w14:textId="4BC25C4E" w:rsidR="00F34B54" w:rsidRDefault="00F34B54" w:rsidP="007900DC">
      <w:pPr>
        <w:spacing w:after="0"/>
      </w:pPr>
      <w:r>
        <w:t>Pour la reprise des activités, une évaluation des risques est exigée. Cette évaluation doit</w:t>
      </w:r>
      <w:r w:rsidR="00E92781">
        <w:t xml:space="preserve"> </w:t>
      </w:r>
      <w:r>
        <w:t>être tracée. Elle indique pourquoi et comment le DU a confirmé que l’amiante était absent de</w:t>
      </w:r>
      <w:r w:rsidR="00E92781">
        <w:t xml:space="preserve"> </w:t>
      </w:r>
      <w:r>
        <w:t>l’échantillon à étudier et quel</w:t>
      </w:r>
      <w:r w:rsidR="00D24AAE">
        <w:t>le</w:t>
      </w:r>
      <w:r>
        <w:t>s sont ses preuves pour la reprise des activités.</w:t>
      </w:r>
    </w:p>
    <w:p w14:paraId="795FB9E4" w14:textId="7D3B7110" w:rsidR="00F34B54" w:rsidRDefault="00F34B54" w:rsidP="007900DC">
      <w:pPr>
        <w:spacing w:after="0"/>
      </w:pPr>
      <w:r>
        <w:t xml:space="preserve">3. </w:t>
      </w:r>
      <w:r w:rsidRPr="005C5397">
        <w:rPr>
          <w:u w:val="single"/>
        </w:rPr>
        <w:t>Recensement des données</w:t>
      </w:r>
      <w:r>
        <w:t xml:space="preserve"> </w:t>
      </w:r>
    </w:p>
    <w:p w14:paraId="686B4E32" w14:textId="77777777" w:rsidR="00F34B54" w:rsidRDefault="00F34B54" w:rsidP="007900DC">
      <w:pPr>
        <w:spacing w:after="0"/>
      </w:pPr>
      <w:r>
        <w:t xml:space="preserve">Le recensement réalisé auprès du réseau de </w:t>
      </w:r>
      <w:proofErr w:type="spellStart"/>
      <w:r>
        <w:t>lithopréparateurs</w:t>
      </w:r>
      <w:proofErr w:type="spellEnd"/>
      <w:r>
        <w:t xml:space="preserve"> et des IRPS renseigne sur :</w:t>
      </w:r>
    </w:p>
    <w:p w14:paraId="27383564" w14:textId="55997386" w:rsidR="00F34B54" w:rsidRDefault="00F34B54" w:rsidP="007900DC">
      <w:pPr>
        <w:spacing w:after="0"/>
      </w:pPr>
      <w:r>
        <w:lastRenderedPageBreak/>
        <w:t xml:space="preserve">- La liste des équipements des laboratoires de </w:t>
      </w:r>
      <w:r w:rsidR="005C5397">
        <w:t>lithopréparation</w:t>
      </w:r>
      <w:r>
        <w:t xml:space="preserve"> qui est sensiblement</w:t>
      </w:r>
      <w:r w:rsidR="005C5397">
        <w:t xml:space="preserve"> </w:t>
      </w:r>
      <w:r>
        <w:t xml:space="preserve">la même d’un labo à l’autre. </w:t>
      </w:r>
      <w:r w:rsidR="005C5397">
        <w:br/>
      </w:r>
      <w:r>
        <w:t>Des disparités apparaissent quant aux équipements de</w:t>
      </w:r>
      <w:r w:rsidR="005C5397">
        <w:t xml:space="preserve"> </w:t>
      </w:r>
      <w:r>
        <w:t>protection (sorbonnes, hottes aspirantes, boas)</w:t>
      </w:r>
    </w:p>
    <w:p w14:paraId="7AF1C088" w14:textId="77777777" w:rsidR="005C5397" w:rsidRDefault="005C5397" w:rsidP="007900DC">
      <w:pPr>
        <w:spacing w:after="0"/>
      </w:pPr>
    </w:p>
    <w:p w14:paraId="3265039D" w14:textId="27740DFB" w:rsidR="00F34B54" w:rsidRDefault="00F34B54" w:rsidP="007900DC">
      <w:pPr>
        <w:spacing w:after="0"/>
      </w:pPr>
      <w:r>
        <w:t xml:space="preserve">- </w:t>
      </w:r>
      <w:r w:rsidRPr="005C5397">
        <w:rPr>
          <w:u w:val="single"/>
        </w:rPr>
        <w:t>Les activités</w:t>
      </w:r>
      <w:r>
        <w:t xml:space="preserve"> </w:t>
      </w:r>
    </w:p>
    <w:p w14:paraId="2A49114E" w14:textId="77777777" w:rsidR="005C5397" w:rsidRDefault="005C5397" w:rsidP="007900DC">
      <w:pPr>
        <w:spacing w:after="0"/>
      </w:pPr>
    </w:p>
    <w:p w14:paraId="6848600B" w14:textId="67741869" w:rsidR="00F34B54" w:rsidRDefault="005C5397" w:rsidP="007900DC">
      <w:pPr>
        <w:spacing w:after="0"/>
      </w:pPr>
      <w:r>
        <w:t>-</w:t>
      </w:r>
      <w:r w:rsidR="00F34B54">
        <w:t xml:space="preserve"> Continuées sur les roches non amiantifères</w:t>
      </w:r>
    </w:p>
    <w:p w14:paraId="3B99872C" w14:textId="0E8E0050" w:rsidR="00F34B54" w:rsidRDefault="005C5397" w:rsidP="007900DC">
      <w:pPr>
        <w:spacing w:after="0"/>
      </w:pPr>
      <w:r>
        <w:t>-</w:t>
      </w:r>
      <w:r w:rsidR="00F34B54">
        <w:t xml:space="preserve"> Arrêtées</w:t>
      </w:r>
    </w:p>
    <w:p w14:paraId="0BE38285" w14:textId="78AEAAFE" w:rsidR="00F34B54" w:rsidRDefault="00F34B54" w:rsidP="007900DC">
      <w:pPr>
        <w:spacing w:after="0"/>
      </w:pPr>
      <w:r>
        <w:rPr>
          <w:rFonts w:ascii="Segoe UI Symbol" w:hAnsi="Segoe UI Symbol" w:cs="Segoe UI Symbol"/>
        </w:rPr>
        <w:t>➢</w:t>
      </w:r>
      <w:r>
        <w:t xml:space="preserve"> Depuis la note d’avril 2024</w:t>
      </w:r>
    </w:p>
    <w:p w14:paraId="3212F27F" w14:textId="5FE2B960" w:rsidR="00F34B54" w:rsidRDefault="00F34B54" w:rsidP="007900DC">
      <w:pPr>
        <w:spacing w:after="0"/>
      </w:pPr>
      <w:r>
        <w:rPr>
          <w:rFonts w:ascii="Segoe UI Symbol" w:hAnsi="Segoe UI Symbol" w:cs="Segoe UI Symbol"/>
        </w:rPr>
        <w:t>➢</w:t>
      </w:r>
      <w:r>
        <w:t xml:space="preserve"> Ou depuis celle de juin 2025</w:t>
      </w:r>
    </w:p>
    <w:p w14:paraId="1BEDC53C" w14:textId="17EE6F52" w:rsidR="00F34B54" w:rsidRDefault="00F34B54" w:rsidP="007900DC">
      <w:pPr>
        <w:spacing w:after="0"/>
      </w:pPr>
      <w:r>
        <w:rPr>
          <w:rFonts w:ascii="Segoe UI Symbol" w:hAnsi="Segoe UI Symbol" w:cs="Segoe UI Symbol"/>
        </w:rPr>
        <w:t>➢</w:t>
      </w:r>
      <w:r>
        <w:t xml:space="preserve"> Ou en attente de formation SS4 et d’adaptation des protocoles</w:t>
      </w:r>
    </w:p>
    <w:p w14:paraId="1FE60C01" w14:textId="31314F4B" w:rsidR="00F34B54" w:rsidRDefault="00F34B54" w:rsidP="007900DC">
      <w:pPr>
        <w:spacing w:after="0"/>
      </w:pPr>
      <w:r>
        <w:rPr>
          <w:rFonts w:ascii="Segoe UI Symbol" w:hAnsi="Segoe UI Symbol" w:cs="Segoe UI Symbol"/>
        </w:rPr>
        <w:t>➢</w:t>
      </w:r>
      <w:r>
        <w:t xml:space="preserve"> Sur les opérations sciage, concassage, micro-broyage et quartage sur</w:t>
      </w:r>
      <w:r w:rsidR="005C5397">
        <w:t xml:space="preserve"> </w:t>
      </w:r>
      <w:r>
        <w:t>roches amiantifères.</w:t>
      </w:r>
    </w:p>
    <w:p w14:paraId="4BBBB40E" w14:textId="77777777" w:rsidR="005C5397" w:rsidRDefault="005C5397" w:rsidP="007900DC">
      <w:pPr>
        <w:spacing w:after="0"/>
      </w:pPr>
    </w:p>
    <w:p w14:paraId="5767553C" w14:textId="0004DA4C" w:rsidR="00F34B54" w:rsidRDefault="00F34B54" w:rsidP="007900DC">
      <w:pPr>
        <w:spacing w:after="0"/>
      </w:pPr>
      <w:r>
        <w:t xml:space="preserve">- </w:t>
      </w:r>
      <w:r w:rsidRPr="005C5397">
        <w:rPr>
          <w:u w:val="single"/>
        </w:rPr>
        <w:t>Les nombreux projets à l’arrêt</w:t>
      </w:r>
      <w:r>
        <w:t xml:space="preserve"> </w:t>
      </w:r>
    </w:p>
    <w:p w14:paraId="5537427E" w14:textId="77777777" w:rsidR="005C5397" w:rsidRDefault="005C5397" w:rsidP="007900DC">
      <w:pPr>
        <w:spacing w:after="0"/>
      </w:pPr>
    </w:p>
    <w:p w14:paraId="323DB497" w14:textId="1D29BC1F" w:rsidR="00F34B54" w:rsidRDefault="00F34B54" w:rsidP="007900DC">
      <w:pPr>
        <w:spacing w:after="0"/>
      </w:pPr>
      <w:r>
        <w:t>▪ Des résultats incomplets sur Thèse</w:t>
      </w:r>
    </w:p>
    <w:p w14:paraId="075D85C3" w14:textId="503029A0" w:rsidR="00F34B54" w:rsidRDefault="00F34B54" w:rsidP="007900DC">
      <w:pPr>
        <w:spacing w:after="0"/>
      </w:pPr>
      <w:r>
        <w:t>▪ Une collaboration avec l’université de Frankfort avec deadline pour l’utilisation</w:t>
      </w:r>
      <w:r w:rsidR="005C5397">
        <w:t xml:space="preserve"> </w:t>
      </w:r>
      <w:r>
        <w:t>des financements</w:t>
      </w:r>
    </w:p>
    <w:p w14:paraId="29E143D6" w14:textId="62B9C15B" w:rsidR="00F34B54" w:rsidRDefault="00F34B54" w:rsidP="007900DC">
      <w:pPr>
        <w:spacing w:after="0"/>
      </w:pPr>
      <w:r>
        <w:t>▪ Des projets avec crédits non-reportables</w:t>
      </w:r>
    </w:p>
    <w:p w14:paraId="504F7AF5" w14:textId="5546E722" w:rsidR="00F34B54" w:rsidRDefault="00F34B54" w:rsidP="007900DC">
      <w:pPr>
        <w:spacing w:after="0"/>
      </w:pPr>
      <w:r>
        <w:t>▪ Des projets avec un PEPR INSU Origins, des retards de démarrage, des</w:t>
      </w:r>
      <w:r w:rsidR="005C5397">
        <w:t xml:space="preserve"> </w:t>
      </w:r>
      <w:r>
        <w:t>surcouts, des impacts sur le maintien des engagements</w:t>
      </w:r>
    </w:p>
    <w:p w14:paraId="42C0DB32" w14:textId="77777777" w:rsidR="005C5397" w:rsidRDefault="005C5397" w:rsidP="007900DC">
      <w:pPr>
        <w:spacing w:after="0"/>
      </w:pPr>
    </w:p>
    <w:p w14:paraId="1C2C25EF" w14:textId="249C3A0F" w:rsidR="00F34B54" w:rsidRDefault="00F34B54" w:rsidP="007900DC">
      <w:pPr>
        <w:spacing w:after="0"/>
        <w:rPr>
          <w:u w:val="single"/>
        </w:rPr>
      </w:pPr>
      <w:r>
        <w:t xml:space="preserve">- </w:t>
      </w:r>
      <w:r w:rsidRPr="005C5397">
        <w:rPr>
          <w:u w:val="single"/>
        </w:rPr>
        <w:t xml:space="preserve">Les opérations de mesures réalisées </w:t>
      </w:r>
    </w:p>
    <w:p w14:paraId="186C0920" w14:textId="77777777" w:rsidR="005C5397" w:rsidRPr="005C5397" w:rsidRDefault="005C5397" w:rsidP="007900DC">
      <w:pPr>
        <w:spacing w:after="0"/>
        <w:rPr>
          <w:u w:val="single"/>
        </w:rPr>
      </w:pPr>
    </w:p>
    <w:p w14:paraId="64B7F1DA" w14:textId="03A6C288" w:rsidR="00F34B54" w:rsidRDefault="00F34B54" w:rsidP="007900DC">
      <w:pPr>
        <w:spacing w:after="0"/>
      </w:pPr>
      <w:r>
        <w:t>▪ Empoussièrements dans l’air ambiant</w:t>
      </w:r>
    </w:p>
    <w:p w14:paraId="7FC62297" w14:textId="2F818DD6" w:rsidR="00F34B54" w:rsidRDefault="00F34B54" w:rsidP="007900DC">
      <w:pPr>
        <w:spacing w:after="0"/>
      </w:pPr>
      <w:r>
        <w:t>▪ Lingettes</w:t>
      </w:r>
    </w:p>
    <w:p w14:paraId="6F29F85C" w14:textId="182B0796" w:rsidR="00F34B54" w:rsidRDefault="00F34B54" w:rsidP="007900DC">
      <w:pPr>
        <w:spacing w:after="0"/>
      </w:pPr>
      <w:r>
        <w:t>▪ Analyses d’échantillons de roche</w:t>
      </w:r>
    </w:p>
    <w:p w14:paraId="3571BA89" w14:textId="12C88D73" w:rsidR="00F34B54" w:rsidRDefault="00F34B54" w:rsidP="007900DC">
      <w:pPr>
        <w:spacing w:after="0"/>
      </w:pPr>
      <w:r>
        <w:t>▪ Des mesurages en attente du cahier des charges, ou dont le devis a été</w:t>
      </w:r>
      <w:r w:rsidR="005C5397">
        <w:t xml:space="preserve"> </w:t>
      </w:r>
      <w:r>
        <w:t>modifié pour suivre les préconisations du cahier des charges</w:t>
      </w:r>
    </w:p>
    <w:p w14:paraId="32E72DA6" w14:textId="77777777" w:rsidR="005C5397" w:rsidRDefault="005C5397" w:rsidP="007900DC">
      <w:pPr>
        <w:spacing w:after="0"/>
      </w:pPr>
    </w:p>
    <w:p w14:paraId="670DDD5A" w14:textId="4757ED09" w:rsidR="00F34B54" w:rsidRDefault="00F34B54" w:rsidP="007900DC">
      <w:pPr>
        <w:spacing w:after="0"/>
      </w:pPr>
      <w:r>
        <w:t xml:space="preserve">- </w:t>
      </w:r>
      <w:r w:rsidRPr="005C5397">
        <w:rPr>
          <w:u w:val="single"/>
        </w:rPr>
        <w:t>Les résultats obtenus</w:t>
      </w:r>
      <w:r>
        <w:t xml:space="preserve"> </w:t>
      </w:r>
    </w:p>
    <w:p w14:paraId="132D5B79" w14:textId="77777777" w:rsidR="005C5397" w:rsidRDefault="005C5397" w:rsidP="007900DC">
      <w:pPr>
        <w:spacing w:after="0"/>
      </w:pPr>
    </w:p>
    <w:p w14:paraId="19F1BFC2" w14:textId="77777777" w:rsidR="00F34B54" w:rsidRDefault="00F34B54" w:rsidP="007900DC">
      <w:pPr>
        <w:spacing w:after="0"/>
      </w:pPr>
      <w:r>
        <w:t>▪ Absence de traces d’amiante,</w:t>
      </w:r>
    </w:p>
    <w:p w14:paraId="6A5624D4" w14:textId="4E1AE555" w:rsidR="00F34B54" w:rsidRDefault="00F34B54" w:rsidP="007900DC">
      <w:pPr>
        <w:spacing w:after="0"/>
      </w:pPr>
      <w:r>
        <w:t>▪ Résultats inférieurs à 0,9 fibres/L</w:t>
      </w:r>
    </w:p>
    <w:p w14:paraId="05CFD16E" w14:textId="78DCC671" w:rsidR="00F34B54" w:rsidRDefault="00F34B54" w:rsidP="007900DC">
      <w:pPr>
        <w:spacing w:after="0"/>
      </w:pPr>
      <w:r>
        <w:t>▪ Résultats inférieurs à 1,5 fibres/L</w:t>
      </w:r>
    </w:p>
    <w:p w14:paraId="10A21878" w14:textId="447B1B26" w:rsidR="00F34B54" w:rsidRDefault="00F34B54" w:rsidP="007900DC">
      <w:pPr>
        <w:spacing w:after="0"/>
      </w:pPr>
      <w:r>
        <w:t>▪ 3 fibres en 1h30.</w:t>
      </w:r>
    </w:p>
    <w:p w14:paraId="41CD4AFC" w14:textId="77777777" w:rsidR="005C5397" w:rsidRDefault="005C5397" w:rsidP="007900DC">
      <w:pPr>
        <w:spacing w:after="0"/>
      </w:pPr>
    </w:p>
    <w:p w14:paraId="35916D37" w14:textId="6E9B1646" w:rsidR="00F34B54" w:rsidRDefault="00F34B54" w:rsidP="007900DC">
      <w:pPr>
        <w:spacing w:after="0"/>
      </w:pPr>
      <w:r>
        <w:t xml:space="preserve">- </w:t>
      </w:r>
      <w:r w:rsidRPr="005C5397">
        <w:rPr>
          <w:u w:val="single"/>
        </w:rPr>
        <w:t>Les opérations prévues</w:t>
      </w:r>
      <w:r>
        <w:t xml:space="preserve"> </w:t>
      </w:r>
    </w:p>
    <w:p w14:paraId="4EB26E72" w14:textId="77777777" w:rsidR="005C5397" w:rsidRDefault="005C5397" w:rsidP="007900DC">
      <w:pPr>
        <w:spacing w:after="0"/>
      </w:pPr>
    </w:p>
    <w:p w14:paraId="2717A49C" w14:textId="48B5D1B7" w:rsidR="00F34B54" w:rsidRDefault="00F34B54" w:rsidP="007900DC">
      <w:pPr>
        <w:spacing w:after="0"/>
      </w:pPr>
      <w:r>
        <w:t>▪ Des tests sur opérateur avec mise en place d’aspirateur HPE classe 4</w:t>
      </w:r>
    </w:p>
    <w:p w14:paraId="5112AF0A" w14:textId="1BF29642" w:rsidR="00F34B54" w:rsidRDefault="00F34B54" w:rsidP="007900DC">
      <w:pPr>
        <w:spacing w:after="0"/>
      </w:pPr>
      <w:r>
        <w:t>▪ Des tests sur opérateur avec mise en place de boîtes à gants</w:t>
      </w:r>
    </w:p>
    <w:p w14:paraId="5BC445AB" w14:textId="2E43DE5C" w:rsidR="00F34B54" w:rsidRDefault="00F34B54" w:rsidP="007900DC">
      <w:pPr>
        <w:spacing w:after="0"/>
      </w:pPr>
      <w:r>
        <w:t>▪ Des travaux d’amélioration de la ventilation.</w:t>
      </w:r>
    </w:p>
    <w:p w14:paraId="7CB64C2E" w14:textId="78957BF7" w:rsidR="005C5397" w:rsidRDefault="005C5397" w:rsidP="007900DC">
      <w:pPr>
        <w:spacing w:after="0"/>
      </w:pPr>
    </w:p>
    <w:p w14:paraId="19C1AB4B" w14:textId="35D519C3" w:rsidR="005C5397" w:rsidRDefault="005C5397" w:rsidP="007900DC">
      <w:pPr>
        <w:spacing w:after="0"/>
      </w:pPr>
    </w:p>
    <w:p w14:paraId="4B4A2C8D" w14:textId="77777777" w:rsidR="005C5397" w:rsidRDefault="005C5397" w:rsidP="007900DC">
      <w:pPr>
        <w:spacing w:after="0"/>
      </w:pPr>
    </w:p>
    <w:p w14:paraId="330C0D63" w14:textId="6AEE49F0" w:rsidR="005C5397" w:rsidRDefault="00F34B54" w:rsidP="007900DC">
      <w:pPr>
        <w:spacing w:after="0"/>
      </w:pPr>
      <w:r>
        <w:t xml:space="preserve">- </w:t>
      </w:r>
      <w:r w:rsidRPr="005C5397">
        <w:rPr>
          <w:u w:val="single"/>
        </w:rPr>
        <w:t>Des idées d’améliorations</w:t>
      </w:r>
      <w:r>
        <w:t xml:space="preserve"> </w:t>
      </w:r>
    </w:p>
    <w:p w14:paraId="5297726C" w14:textId="77777777" w:rsidR="005C5397" w:rsidRDefault="005C5397" w:rsidP="007900DC">
      <w:pPr>
        <w:spacing w:after="0"/>
      </w:pPr>
    </w:p>
    <w:p w14:paraId="1E77622B" w14:textId="170D8B5A" w:rsidR="00F34B54" w:rsidRDefault="00F34B54" w:rsidP="007900DC">
      <w:pPr>
        <w:spacing w:after="0"/>
      </w:pPr>
      <w:r>
        <w:lastRenderedPageBreak/>
        <w:t>▪ Avec la réalisation de sarcophages en résine Epoxy</w:t>
      </w:r>
    </w:p>
    <w:p w14:paraId="793F29B8" w14:textId="28A3F25E" w:rsidR="00F34B54" w:rsidRDefault="00F34B54" w:rsidP="007900DC">
      <w:pPr>
        <w:spacing w:after="0"/>
      </w:pPr>
      <w:r>
        <w:t>▪ Avec la mise en place de caisson de protection, de régulation de débit d’eau,</w:t>
      </w:r>
      <w:r w:rsidR="005C5397">
        <w:t xml:space="preserve"> </w:t>
      </w:r>
      <w:r>
        <w:t>d’aspiration.</w:t>
      </w:r>
    </w:p>
    <w:p w14:paraId="07307AF9" w14:textId="77777777" w:rsidR="00F34B54" w:rsidRDefault="00F34B54" w:rsidP="007900DC">
      <w:pPr>
        <w:spacing w:after="0"/>
      </w:pPr>
      <w:r>
        <w:t>Il faudra une expertise pour vérifier et valider ces méthodes, ces protections.</w:t>
      </w:r>
    </w:p>
    <w:p w14:paraId="5D378BC5" w14:textId="7F880D49" w:rsidR="00F34B54" w:rsidRDefault="00F34B54" w:rsidP="007900DC">
      <w:pPr>
        <w:spacing w:after="0"/>
      </w:pPr>
      <w:r>
        <w:t>Par ailleurs, tous les rejets vers l'extérieur doivent être filtrés par HEPA voire avec</w:t>
      </w:r>
      <w:r w:rsidR="005C5397">
        <w:t xml:space="preserve"> </w:t>
      </w:r>
      <w:r>
        <w:t>double filtration.</w:t>
      </w:r>
    </w:p>
    <w:p w14:paraId="2172AEAB" w14:textId="77777777" w:rsidR="005C5397" w:rsidRDefault="005C5397" w:rsidP="007900DC">
      <w:pPr>
        <w:spacing w:after="0"/>
      </w:pPr>
    </w:p>
    <w:p w14:paraId="2FCC944B" w14:textId="47A3A76B" w:rsidR="00F34B54" w:rsidRDefault="00F34B54" w:rsidP="007900DC">
      <w:pPr>
        <w:spacing w:after="0"/>
        <w:rPr>
          <w:u w:val="single"/>
        </w:rPr>
      </w:pPr>
      <w:r>
        <w:t xml:space="preserve">4. </w:t>
      </w:r>
      <w:r w:rsidRPr="005C5397">
        <w:rPr>
          <w:u w:val="single"/>
        </w:rPr>
        <w:t>Synthèse des rapports d’analyse des prestations de prélèvement et analyse</w:t>
      </w:r>
      <w:r w:rsidR="005C5397" w:rsidRPr="005C5397">
        <w:rPr>
          <w:u w:val="single"/>
        </w:rPr>
        <w:t xml:space="preserve"> </w:t>
      </w:r>
      <w:r w:rsidRPr="005C5397">
        <w:rPr>
          <w:u w:val="single"/>
        </w:rPr>
        <w:t>effectuées</w:t>
      </w:r>
    </w:p>
    <w:p w14:paraId="3D8292B3" w14:textId="50A3D5DD" w:rsidR="00F34B54" w:rsidRDefault="00F34B54" w:rsidP="007900DC">
      <w:pPr>
        <w:spacing w:after="0"/>
      </w:pPr>
      <w:r>
        <w:t>Omar Boudouma a repris chacun des rapports d’analyse reçus via la demande de</w:t>
      </w:r>
      <w:r w:rsidR="005C5397">
        <w:t xml:space="preserve"> </w:t>
      </w:r>
      <w:r>
        <w:t>recensement. Dans les nombreux critères à mettre en place pour la réalisation des</w:t>
      </w:r>
      <w:r w:rsidR="005C5397">
        <w:t xml:space="preserve"> </w:t>
      </w:r>
      <w:r>
        <w:t>prestations, seuls les rapports d’analyse en provenance de la DR14 Toulouse sont corrects.</w:t>
      </w:r>
    </w:p>
    <w:p w14:paraId="38505CB9" w14:textId="77777777" w:rsidR="005C5397" w:rsidRDefault="005C5397" w:rsidP="007900DC">
      <w:pPr>
        <w:spacing w:after="0"/>
      </w:pPr>
    </w:p>
    <w:p w14:paraId="5542BFEF" w14:textId="7E01EC16" w:rsidR="00F34B54" w:rsidRDefault="00F34B54" w:rsidP="007900DC">
      <w:pPr>
        <w:spacing w:after="0"/>
        <w:rPr>
          <w:u w:val="single"/>
        </w:rPr>
      </w:pPr>
      <w:r>
        <w:t xml:space="preserve">5. </w:t>
      </w:r>
      <w:r w:rsidRPr="005C5397">
        <w:rPr>
          <w:u w:val="single"/>
        </w:rPr>
        <w:t>Constitution d’un groupe de travail sur la caractérisation des roches amiantifères</w:t>
      </w:r>
    </w:p>
    <w:p w14:paraId="36FD034B" w14:textId="77777777" w:rsidR="005C5397" w:rsidRDefault="00F34B54" w:rsidP="007900DC">
      <w:pPr>
        <w:spacing w:after="0"/>
      </w:pPr>
      <w:r>
        <w:t>L’objectif de ce groupe est de rassembler les personnes intéressées par la caractérisation</w:t>
      </w:r>
      <w:r w:rsidR="005C5397">
        <w:t xml:space="preserve"> </w:t>
      </w:r>
      <w:r>
        <w:t>des roches susceptibles de contenir des fibres d’amiante naturelle afin de statuer sur</w:t>
      </w:r>
      <w:r w:rsidR="005C5397">
        <w:t xml:space="preserve"> </w:t>
      </w:r>
      <w:r>
        <w:t xml:space="preserve">l’absence ou la présence d’amiante. </w:t>
      </w:r>
    </w:p>
    <w:p w14:paraId="00D522B6" w14:textId="70BBACB8" w:rsidR="00F34B54" w:rsidRDefault="00F34B54" w:rsidP="007900DC">
      <w:pPr>
        <w:spacing w:after="0"/>
      </w:pPr>
      <w:r>
        <w:t>Le but étant d’avoir des experts</w:t>
      </w:r>
      <w:r w:rsidR="005C5397">
        <w:t>,</w:t>
      </w:r>
      <w:r>
        <w:t xml:space="preserve"> dans tous les</w:t>
      </w:r>
      <w:r w:rsidR="005C5397">
        <w:t xml:space="preserve"> </w:t>
      </w:r>
      <w:r>
        <w:t>laboratoires de géologie</w:t>
      </w:r>
      <w:r w:rsidR="005C5397">
        <w:t>,</w:t>
      </w:r>
      <w:r>
        <w:t xml:space="preserve"> capables de prendre une décision éclairée en ce qui concerne la</w:t>
      </w:r>
      <w:r w:rsidR="005C5397">
        <w:t xml:space="preserve"> </w:t>
      </w:r>
      <w:r>
        <w:t>présence ou l’absence de fibres d’amiante dans n’importe quelle roche.</w:t>
      </w:r>
    </w:p>
    <w:p w14:paraId="55286D2F" w14:textId="4F564F37" w:rsidR="00F34B54" w:rsidRDefault="00F34B54" w:rsidP="007900DC">
      <w:pPr>
        <w:spacing w:after="0"/>
      </w:pPr>
      <w:r>
        <w:t>En accord avec la législation en vigueur et les différentes normes qui régissent la</w:t>
      </w:r>
      <w:r w:rsidR="005C5397">
        <w:t xml:space="preserve"> </w:t>
      </w:r>
      <w:r>
        <w:t>caractérisation de l’amiante dans les matériaux solides (protocole MDHS 77, NFX 43-050…) nous devrions mettre au point un protocole de caractérisation qui serait utilisé</w:t>
      </w:r>
      <w:r w:rsidR="005C5397">
        <w:t xml:space="preserve"> </w:t>
      </w:r>
      <w:r>
        <w:t>comme support à la formation à la caractérisation de l’amiante dans les roches.</w:t>
      </w:r>
    </w:p>
    <w:p w14:paraId="6D0B1097" w14:textId="5C67B788" w:rsidR="00F34B54" w:rsidRDefault="00F34B54" w:rsidP="007900DC">
      <w:pPr>
        <w:spacing w:after="0"/>
      </w:pPr>
      <w:r>
        <w:t>Omar Boudouma invite à diffuser cette information largement auprès de nos collègues</w:t>
      </w:r>
      <w:r w:rsidR="005C5397">
        <w:t xml:space="preserve"> </w:t>
      </w:r>
      <w:r>
        <w:t>intéressés par cette démarche.</w:t>
      </w:r>
    </w:p>
    <w:p w14:paraId="11F8C828" w14:textId="77777777" w:rsidR="005C5397" w:rsidRDefault="005C5397" w:rsidP="007900DC">
      <w:pPr>
        <w:spacing w:after="0"/>
      </w:pPr>
    </w:p>
    <w:p w14:paraId="5C8873C1" w14:textId="102361A7" w:rsidR="00F34B54" w:rsidRDefault="00F34B54" w:rsidP="007900DC">
      <w:pPr>
        <w:spacing w:after="0"/>
        <w:rPr>
          <w:u w:val="single"/>
        </w:rPr>
      </w:pPr>
      <w:r>
        <w:t xml:space="preserve">6. </w:t>
      </w:r>
      <w:r w:rsidRPr="005C5397">
        <w:rPr>
          <w:u w:val="single"/>
        </w:rPr>
        <w:t>Point sur le mesurage d’amiante en phase de sciage</w:t>
      </w:r>
    </w:p>
    <w:p w14:paraId="5F882896" w14:textId="5D3D8252" w:rsidR="00F34B54" w:rsidRDefault="00F34B54" w:rsidP="007900DC">
      <w:pPr>
        <w:spacing w:after="0"/>
      </w:pPr>
      <w:r>
        <w:t>Les projets de mesurage sur les opérations de sciage sont à l’arrêt. Le second prestataire</w:t>
      </w:r>
      <w:r w:rsidR="005C5397">
        <w:t xml:space="preserve"> </w:t>
      </w:r>
      <w:r>
        <w:t>avec qui Ludovic échangeait ne répond plus aux demandes.</w:t>
      </w:r>
    </w:p>
    <w:p w14:paraId="109D8267" w14:textId="4C4A6950" w:rsidR="006A42CB" w:rsidRDefault="00F34B54" w:rsidP="007900DC">
      <w:pPr>
        <w:spacing w:after="0"/>
      </w:pPr>
      <w:r>
        <w:t>Steve Bertho précise qu’un support de boîte à gants pour l’appareil de sciage est en cours</w:t>
      </w:r>
      <w:r w:rsidR="005C5397">
        <w:t xml:space="preserve"> </w:t>
      </w:r>
      <w:r>
        <w:t>de finalisation. La boîte à gants sera reliée à une extraction avec filtre.</w:t>
      </w:r>
    </w:p>
    <w:sectPr w:rsidR="006A4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54"/>
    <w:rsid w:val="005960DD"/>
    <w:rsid w:val="005C5397"/>
    <w:rsid w:val="006A42CB"/>
    <w:rsid w:val="0078723C"/>
    <w:rsid w:val="007900DC"/>
    <w:rsid w:val="00D24AAE"/>
    <w:rsid w:val="00D53AED"/>
    <w:rsid w:val="00D96F02"/>
    <w:rsid w:val="00E92781"/>
    <w:rsid w:val="00ED27FB"/>
    <w:rsid w:val="00F3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73F6"/>
  <w15:chartTrackingRefBased/>
  <w15:docId w15:val="{DA8AAD52-F06E-4403-8829-418C6D1B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87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1370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Le Coz</dc:creator>
  <cp:keywords/>
  <dc:description/>
  <cp:lastModifiedBy>The Rock Master</cp:lastModifiedBy>
  <cp:revision>8</cp:revision>
  <dcterms:created xsi:type="dcterms:W3CDTF">2025-11-04T15:42:00Z</dcterms:created>
  <dcterms:modified xsi:type="dcterms:W3CDTF">2025-11-05T14:37:00Z</dcterms:modified>
</cp:coreProperties>
</file>